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ind w:left="0"/>
        <w:rPr>
          <w:rFonts w:ascii="Times New Roman"/>
          <w:sz w:val="9"/>
        </w:rPr>
      </w:pPr>
    </w:p>
    <w:p>
      <w:pPr>
        <w:pStyle w:val="BodyText"/>
        <w:spacing w:line="396" w:lineRule="auto" w:before="100"/>
        <w:ind w:left="760" w:right="691"/>
      </w:pPr>
      <w:r>
        <w:rPr/>
        <w:t>На основу члана 61. Закона о становању и одржавању зграда („Службени гласник РС”, број 104/16), Министар грађевинарства, саобраћаја и инфраструктуре доноси</w:t>
      </w:r>
    </w:p>
    <w:p>
      <w:pPr>
        <w:pStyle w:val="Heading1"/>
        <w:spacing w:before="73"/>
        <w:ind w:left="3103" w:right="2623"/>
        <w:jc w:val="center"/>
        <w:rPr>
          <w:i/>
        </w:rPr>
      </w:pPr>
      <w:r>
        <w:rPr>
          <w:i/>
        </w:rPr>
        <w:t>ПРАВИЛНИК</w:t>
      </w:r>
    </w:p>
    <w:p>
      <w:pPr>
        <w:pStyle w:val="BodyText"/>
        <w:spacing w:before="5"/>
        <w:ind w:left="0"/>
        <w:rPr>
          <w:b/>
          <w:i/>
        </w:rPr>
      </w:pPr>
    </w:p>
    <w:p>
      <w:pPr>
        <w:spacing w:line="230" w:lineRule="auto" w:before="1"/>
        <w:ind w:left="834" w:right="802" w:firstLine="464"/>
        <w:jc w:val="left"/>
        <w:rPr>
          <w:b/>
          <w:i/>
          <w:sz w:val="18"/>
        </w:rPr>
      </w:pPr>
      <w:r>
        <w:rPr>
          <w:b/>
          <w:i/>
          <w:sz w:val="18"/>
        </w:rPr>
        <w:t>о критеријумима за утврђивање минималног износа који одређује јединица локалне </w:t>
      </w:r>
      <w:r>
        <w:rPr>
          <w:b/>
          <w:i/>
          <w:sz w:val="18"/>
        </w:rPr>
        <w:t>самоуправе за плаћање трошкова инвестиционог одржавања заједничких делова зграде</w:t>
      </w:r>
    </w:p>
    <w:p>
      <w:pPr>
        <w:pStyle w:val="BodyText"/>
        <w:spacing w:before="9"/>
        <w:ind w:left="0"/>
        <w:rPr>
          <w:b/>
          <w:i/>
          <w:sz w:val="17"/>
        </w:rPr>
      </w:pPr>
    </w:p>
    <w:p>
      <w:pPr>
        <w:pStyle w:val="BodyText"/>
        <w:spacing w:before="1"/>
        <w:ind w:left="3103" w:right="2623"/>
        <w:jc w:val="center"/>
      </w:pPr>
      <w:r>
        <w:rPr/>
        <w:t>"Службени гласник РС", број 101 од 10. новембра 2017.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  <w:spacing w:before="0"/>
        <w:ind w:left="3103" w:right="2623"/>
        <w:jc w:val="center"/>
      </w:pPr>
      <w:r>
        <w:rPr/>
        <w:t>Члан 1.</w:t>
      </w:r>
    </w:p>
    <w:p>
      <w:pPr>
        <w:pStyle w:val="BodyText"/>
        <w:spacing w:line="230" w:lineRule="auto" w:before="119"/>
        <w:ind w:right="398" w:firstLine="480"/>
      </w:pPr>
      <w:r>
        <w:rPr/>
        <w:t>Овим правилником се прописују критеријуми за утврђивање минималног износа који одређује јединица локалне самоуправе за плаћање трошкова инвестиционог одржавања заједничких делова зграде.</w:t>
      </w:r>
    </w:p>
    <w:p>
      <w:pPr>
        <w:pStyle w:val="BodyText"/>
        <w:spacing w:line="230" w:lineRule="auto" w:before="149"/>
        <w:ind w:right="495" w:firstLine="480"/>
      </w:pPr>
      <w:r>
        <w:rPr/>
        <w:t>Надлежни орган јединице локалне самоуправе, у складу са законом којим се уређује становање и одржавање зграда (у даљем тексту: Закон), доноси акт којим утврђује минималну висину износа издвајања на име трошкова инвестиционог одржавања заједничких делова зграде.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before="1"/>
        <w:ind w:left="3103" w:right="2623"/>
        <w:jc w:val="center"/>
      </w:pPr>
      <w:r>
        <w:rPr/>
        <w:t>Члан 2.</w:t>
      </w:r>
    </w:p>
    <w:p>
      <w:pPr>
        <w:pStyle w:val="BodyText"/>
        <w:spacing w:line="230" w:lineRule="auto" w:before="120"/>
        <w:ind w:right="974" w:firstLine="480"/>
      </w:pPr>
      <w:r>
        <w:rPr/>
        <w:t>Критеријуми за утврђивање минималне висине износа издвајања на име трошкова инвестиционог одржавања заједничких делова зграде су: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30" w:lineRule="auto" w:before="150" w:after="0"/>
        <w:ind w:left="280" w:right="1236" w:firstLine="480"/>
        <w:jc w:val="left"/>
        <w:rPr>
          <w:sz w:val="18"/>
        </w:rPr>
      </w:pPr>
      <w:r>
        <w:rPr>
          <w:sz w:val="18"/>
        </w:rPr>
        <w:t>просечна нето зарада у јединици локалне самоуправе за претходну годину, према подацима Републичког завода за статистику;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141" w:after="0"/>
        <w:ind w:left="1019" w:right="0" w:hanging="259"/>
        <w:jc w:val="left"/>
        <w:rPr>
          <w:sz w:val="18"/>
        </w:rPr>
      </w:pPr>
      <w:r>
        <w:rPr>
          <w:sz w:val="18"/>
        </w:rPr>
        <w:t>намена посебног или самосталног дела зграде;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141" w:after="0"/>
        <w:ind w:left="1019" w:right="0" w:hanging="259"/>
        <w:jc w:val="left"/>
        <w:rPr>
          <w:sz w:val="18"/>
        </w:rPr>
      </w:pPr>
      <w:r>
        <w:rPr>
          <w:sz w:val="18"/>
        </w:rPr>
        <w:t>просечна старост зграде;</w:t>
      </w:r>
    </w:p>
    <w:p>
      <w:pPr>
        <w:pStyle w:val="ListParagraph"/>
        <w:numPr>
          <w:ilvl w:val="0"/>
          <w:numId w:val="1"/>
        </w:numPr>
        <w:tabs>
          <w:tab w:pos="1020" w:val="left" w:leader="none"/>
        </w:tabs>
        <w:spacing w:line="240" w:lineRule="auto" w:before="141" w:after="0"/>
        <w:ind w:left="1019" w:right="0" w:hanging="259"/>
        <w:jc w:val="left"/>
        <w:rPr>
          <w:sz w:val="18"/>
        </w:rPr>
      </w:pPr>
      <w:r>
        <w:rPr>
          <w:sz w:val="18"/>
        </w:rPr>
        <w:t>трошкови инвестиционог одржавања лифта, за зграде које имају лифт.</w:t>
      </w:r>
    </w:p>
    <w:p>
      <w:pPr>
        <w:pStyle w:val="BodyText"/>
        <w:spacing w:line="230" w:lineRule="auto" w:before="149"/>
        <w:ind w:right="585" w:firstLine="480"/>
      </w:pPr>
      <w:r>
        <w:rPr/>
        <w:t>Минимална висина износа издвајања на име трошкова инвестиционог одржавања заједничких делова зграде у смислу овог правилника представља месечни износ издвајања утврђен у апсолутном износу по квадратном метру површине посебног, односно самосталног дела зграде.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before="1"/>
        <w:ind w:left="3103" w:right="2623"/>
        <w:jc w:val="center"/>
      </w:pPr>
      <w:r>
        <w:rPr/>
        <w:t>Члан 3.</w:t>
      </w:r>
    </w:p>
    <w:p>
      <w:pPr>
        <w:pStyle w:val="BodyText"/>
        <w:spacing w:line="230" w:lineRule="auto" w:before="120"/>
        <w:ind w:right="974" w:firstLine="480"/>
      </w:pPr>
      <w:r>
        <w:rPr/>
        <w:t>Критеријуми за утврђивање минималне висине износа издвајања на име трошкова инвестиционог одржавања заједничких делова зграде које се плаћа за стан и пословни простор као посебни део су: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30" w:lineRule="auto" w:before="150" w:after="0"/>
        <w:ind w:left="280" w:right="1236" w:firstLine="480"/>
        <w:jc w:val="left"/>
        <w:rPr>
          <w:sz w:val="18"/>
        </w:rPr>
      </w:pPr>
      <w:r>
        <w:rPr>
          <w:sz w:val="18"/>
        </w:rPr>
        <w:t>просечна нето зарада у јединици локалне самоуправе за претходну годину, према подацима Републичког завода за статистику (Цз);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30" w:lineRule="auto" w:before="150" w:after="0"/>
        <w:ind w:left="280" w:right="647" w:firstLine="480"/>
        <w:jc w:val="left"/>
        <w:rPr>
          <w:sz w:val="18"/>
        </w:rPr>
      </w:pPr>
      <w:r>
        <w:rPr>
          <w:sz w:val="18"/>
        </w:rPr>
        <w:t>коефицијент јединице локалне самоуправе за утврђивање минималне висине износа издвајања на име трошкова инвестиционог одржавања зграде, који не може бити нижи од 1,3 (Кјлс);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30" w:lineRule="auto" w:before="150" w:after="0"/>
        <w:ind w:left="280" w:right="539" w:firstLine="480"/>
        <w:jc w:val="left"/>
        <w:rPr>
          <w:sz w:val="18"/>
        </w:rPr>
      </w:pPr>
      <w:r>
        <w:rPr>
          <w:sz w:val="18"/>
        </w:rPr>
        <w:t>коефицијент старости зграде, где је за зграде старости до 10 година, Кс=0,4; за зграде старости од 10 до 20 година, Кс=0,6; за зграде старости од 20 до 30 година, Кс=0,8; за зграде старости од 30 година, Кс=1 (Кс);</w:t>
      </w:r>
    </w:p>
    <w:p>
      <w:pPr>
        <w:pStyle w:val="ListParagraph"/>
        <w:numPr>
          <w:ilvl w:val="0"/>
          <w:numId w:val="2"/>
        </w:numPr>
        <w:tabs>
          <w:tab w:pos="1020" w:val="left" w:leader="none"/>
        </w:tabs>
        <w:spacing w:line="230" w:lineRule="auto" w:before="150" w:after="0"/>
        <w:ind w:left="280" w:right="665" w:firstLine="480"/>
        <w:jc w:val="both"/>
        <w:rPr>
          <w:sz w:val="18"/>
        </w:rPr>
      </w:pPr>
      <w:r>
        <w:rPr>
          <w:sz w:val="18"/>
        </w:rPr>
        <w:t>коефицијент за утврђивање минималне висине износа издвајања на име трошкова инвестиционог одржавања зграде са лифтом и без лифта, где је за зграде без лифта Кл=1, а за зграде са лифтом Кл=1,3 (Кл).</w:t>
      </w:r>
    </w:p>
    <w:p>
      <w:pPr>
        <w:pStyle w:val="BodyText"/>
        <w:spacing w:line="230" w:lineRule="auto"/>
        <w:ind w:right="419" w:firstLine="480"/>
      </w:pPr>
      <w:r>
        <w:rPr/>
        <w:t>На основу критеријума из става 1. овог члана, минимална висина износа издвајања на име трошкова инвестиционог одржавања заједничких делова зграде које се плаћа за стан и пословни простор као посебни део, утврђује се на следећи начин:</w:t>
      </w:r>
    </w:p>
    <w:p>
      <w:pPr>
        <w:pStyle w:val="BodyText"/>
        <w:spacing w:before="9"/>
        <w:ind w:left="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3322422</wp:posOffset>
            </wp:positionH>
            <wp:positionV relativeFrom="paragraph">
              <wp:posOffset>99956</wp:posOffset>
            </wp:positionV>
            <wp:extent cx="1238249" cy="247650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5"/>
        <w:ind w:left="760"/>
      </w:pPr>
      <w:r>
        <w:rPr/>
        <w:t>где је:</w:t>
      </w:r>
    </w:p>
    <w:p>
      <w:pPr>
        <w:pStyle w:val="BodyText"/>
        <w:spacing w:line="230" w:lineRule="auto" w:before="149"/>
        <w:ind w:right="403" w:firstLine="480"/>
      </w:pPr>
      <w:r>
        <w:rPr/>
        <w:t>Цио – минимални износ месечног издвајања на име трошкова инвестиционог одржавања по квадратном метру стана или пословног простора.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before="0"/>
        <w:ind w:left="3103" w:right="2623"/>
        <w:jc w:val="center"/>
      </w:pPr>
      <w:r>
        <w:rPr/>
        <w:t>Члан 4.</w:t>
      </w:r>
    </w:p>
    <w:p>
      <w:pPr>
        <w:pStyle w:val="BodyText"/>
        <w:spacing w:line="230" w:lineRule="auto" w:before="119"/>
        <w:ind w:right="533" w:firstLine="480"/>
      </w:pPr>
      <w:r>
        <w:rPr/>
        <w:t>Критеријуми за утврђивање минималне висине износа издвајања на име трошкова инвестиционог одржавања заједничких делова зграде које се плаћа за гаражу, гаражни бокс и гаражно место као посебни део су: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30" w:lineRule="auto" w:before="149" w:after="0"/>
        <w:ind w:left="280" w:right="1236" w:firstLine="480"/>
        <w:jc w:val="left"/>
        <w:rPr>
          <w:sz w:val="18"/>
        </w:rPr>
      </w:pPr>
      <w:r>
        <w:rPr>
          <w:sz w:val="18"/>
        </w:rPr>
        <w:t>просечна нето зарада у јединици локалне самоуправе за претходну годину, према подацима Републичког завода за статистику (Цз);</w:t>
      </w:r>
    </w:p>
    <w:p>
      <w:pPr>
        <w:spacing w:after="0" w:line="230" w:lineRule="auto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5" w:top="460" w:bottom="480" w:left="420" w:right="40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30" w:lineRule="auto" w:before="99" w:after="0"/>
        <w:ind w:left="280" w:right="647" w:firstLine="480"/>
        <w:jc w:val="left"/>
        <w:rPr>
          <w:sz w:val="18"/>
        </w:rPr>
      </w:pPr>
      <w:r>
        <w:rPr>
          <w:sz w:val="18"/>
        </w:rPr>
        <w:t>коефицијент јединице локалне самоуправе за утврђивање минималне висине износа издвајања на име трошкова инвестиционог одржавања зграде, који не може бити нижи од 1,3 (Кјлс);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30" w:lineRule="auto" w:before="150" w:after="0"/>
        <w:ind w:left="280" w:right="539" w:firstLine="480"/>
        <w:jc w:val="left"/>
        <w:rPr>
          <w:sz w:val="18"/>
        </w:rPr>
      </w:pPr>
      <w:r>
        <w:rPr>
          <w:sz w:val="18"/>
        </w:rPr>
        <w:t>коефицијент старости зграде, где је за зграде старости до 10 година, Кс=0,4; за зграде старости од 10 до 20 година, Кс=0,6; за зграде старости од 20 до 30 година, Кс=0,8; за зграде старости од 30 година, Кс=1 (Кс);</w:t>
      </w:r>
    </w:p>
    <w:p>
      <w:pPr>
        <w:pStyle w:val="ListParagraph"/>
        <w:numPr>
          <w:ilvl w:val="0"/>
          <w:numId w:val="3"/>
        </w:numPr>
        <w:tabs>
          <w:tab w:pos="1020" w:val="left" w:leader="none"/>
        </w:tabs>
        <w:spacing w:line="230" w:lineRule="auto" w:before="150" w:after="0"/>
        <w:ind w:left="280" w:right="458" w:firstLine="480"/>
        <w:jc w:val="left"/>
        <w:rPr>
          <w:sz w:val="18"/>
        </w:rPr>
      </w:pPr>
      <w:r>
        <w:rPr>
          <w:sz w:val="18"/>
        </w:rPr>
        <w:t>коефицијент гараже, гаражног бокса и гаражног места, где је за гаражу Кг=0,6, а за гаражни бокс и гаражно место у заједничкој гаражи Кг=0,4 (Кг).</w:t>
      </w:r>
    </w:p>
    <w:p>
      <w:pPr>
        <w:pStyle w:val="BodyText"/>
        <w:spacing w:line="230" w:lineRule="auto"/>
        <w:ind w:right="294" w:firstLine="480"/>
      </w:pPr>
      <w:r>
        <w:rPr/>
        <w:t>На основу критеријума из става 1. овог члана, минимална висина износа издвајања на име трошкова инвестиционог одржавања заједничких делова зграде које се плаћа за гаражу, гаражни бокс и гаражно место као посебни део, утврђује се на следећи начин:</w:t>
      </w:r>
    </w:p>
    <w:p>
      <w:pPr>
        <w:pStyle w:val="BodyText"/>
        <w:spacing w:before="8"/>
        <w:ind w:left="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3312893</wp:posOffset>
            </wp:positionH>
            <wp:positionV relativeFrom="paragraph">
              <wp:posOffset>99753</wp:posOffset>
            </wp:positionV>
            <wp:extent cx="1247774" cy="25717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4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5"/>
        <w:ind w:left="760"/>
      </w:pPr>
      <w:r>
        <w:rPr/>
        <w:t>где је:</w:t>
      </w:r>
    </w:p>
    <w:p>
      <w:pPr>
        <w:pStyle w:val="BodyText"/>
        <w:spacing w:line="230" w:lineRule="auto" w:before="149"/>
        <w:ind w:right="403" w:firstLine="480"/>
      </w:pPr>
      <w:r>
        <w:rPr/>
        <w:t>Цио – минимални износ месечног издвајања на име трошкова инвестиционог одржавања по квадратном метру гараже, гаражног бокса или гаражног места.</w:t>
      </w: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before="0"/>
        <w:ind w:left="3103" w:right="2623"/>
        <w:jc w:val="center"/>
      </w:pPr>
      <w:r>
        <w:rPr/>
        <w:t>Члан 5.</w:t>
      </w:r>
    </w:p>
    <w:p>
      <w:pPr>
        <w:pStyle w:val="BodyText"/>
        <w:spacing w:line="230" w:lineRule="auto" w:before="119"/>
        <w:ind w:right="319" w:firstLine="480"/>
      </w:pPr>
      <w:r>
        <w:rPr/>
        <w:t>На основу критеријума за утврђивање минималног износа издвајања на име трошкова инвестиционог одржавања заједничких делова зграде, које се плаћа за гаражу утврђује се и висина износа издвајања на име трошкова инвестиционог одржавања заједничких делова зграде, које се плаћа за самостални део зграде.</w:t>
      </w:r>
    </w:p>
    <w:p>
      <w:pPr>
        <w:pStyle w:val="BodyText"/>
        <w:spacing w:before="5"/>
        <w:ind w:left="0"/>
        <w:rPr>
          <w:sz w:val="26"/>
        </w:rPr>
      </w:pPr>
    </w:p>
    <w:p>
      <w:pPr>
        <w:pStyle w:val="BodyText"/>
        <w:spacing w:before="0"/>
        <w:ind w:left="3103" w:right="2623"/>
        <w:jc w:val="center"/>
      </w:pPr>
      <w:r>
        <w:rPr/>
        <w:t>Члан 6.</w:t>
      </w:r>
    </w:p>
    <w:p>
      <w:pPr>
        <w:pStyle w:val="BodyText"/>
        <w:spacing w:line="230" w:lineRule="auto" w:before="120"/>
        <w:ind w:right="833" w:firstLine="480"/>
      </w:pPr>
      <w:r>
        <w:rPr/>
        <w:t>Овај правилник ступа на снагу осмог дана од дана објављивања у „Службеном гласнику Републике Србије”.</w:t>
      </w:r>
    </w:p>
    <w:p>
      <w:pPr>
        <w:pStyle w:val="BodyText"/>
        <w:spacing w:before="141"/>
        <w:ind w:left="0" w:right="277"/>
        <w:jc w:val="right"/>
      </w:pPr>
      <w:r>
        <w:rPr/>
        <w:t>Број 110-00-80/2017-12</w:t>
      </w:r>
    </w:p>
    <w:p>
      <w:pPr>
        <w:pStyle w:val="BodyText"/>
        <w:spacing w:before="141"/>
        <w:ind w:left="0" w:right="277"/>
        <w:jc w:val="right"/>
      </w:pPr>
      <w:r>
        <w:rPr/>
        <w:t>У Београду, 6. новембра 2017. године</w:t>
      </w:r>
    </w:p>
    <w:p>
      <w:pPr>
        <w:spacing w:line="396" w:lineRule="auto" w:before="141"/>
        <w:ind w:left="7122" w:right="277" w:firstLine="2708"/>
        <w:jc w:val="right"/>
        <w:rPr>
          <w:sz w:val="18"/>
        </w:rPr>
      </w:pPr>
      <w:r>
        <w:rPr>
          <w:sz w:val="18"/>
        </w:rPr>
        <w:t>Министар, проф. др </w:t>
      </w:r>
      <w:r>
        <w:rPr>
          <w:b/>
          <w:i/>
          <w:sz w:val="18"/>
        </w:rPr>
        <w:t>Зорана З. Михајловић, </w:t>
      </w:r>
      <w:r>
        <w:rPr>
          <w:sz w:val="18"/>
        </w:rPr>
        <w:t>с.р.</w:t>
      </w:r>
    </w:p>
    <w:sectPr>
      <w:pgSz w:w="11900" w:h="16840"/>
      <w:pgMar w:header="274" w:footer="285" w:top="460" w:bottom="48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555.890625pt;margin-top:816.757813pt;width:14.15pt;height:10.95pt;mso-position-horizontal-relative:page;mso-position-vertical-relative:page;z-index:-3472" type="#_x0000_t202" filled="false" stroked="false">
          <v:textbox inset="0,0,0,0">
            <w:txbxContent>
              <w:p>
                <w:pPr>
                  <w:spacing w:before="14"/>
                  <w:ind w:left="4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pt;margin-top:13.757813pt;width:41.45pt;height:10.95pt;mso-position-horizontal-relative:page;mso-position-vertical-relative:page;z-index:-35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11/20/2017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375pt;margin-top:13.757813pt;width:24.25pt;height:10.95pt;mso-position-horizontal-relative:page;mso-position-vertical-relative:page;z-index:-3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Zakon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280" w:hanging="260"/>
        <w:jc w:val="left"/>
      </w:pPr>
      <w:rPr>
        <w:rFonts w:hint="default" w:ascii="Verdana" w:hAnsi="Verdana" w:eastAsia="Verdana" w:cs="Verdana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60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0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20" w:hanging="2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80" w:hanging="260"/>
        <w:jc w:val="left"/>
      </w:pPr>
      <w:rPr>
        <w:rFonts w:hint="default" w:ascii="Verdana" w:hAnsi="Verdana" w:eastAsia="Verdana" w:cs="Verdana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60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0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20" w:hanging="2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80" w:hanging="260"/>
        <w:jc w:val="left"/>
      </w:pPr>
      <w:rPr>
        <w:rFonts w:hint="default" w:ascii="Verdana" w:hAnsi="Verdana" w:eastAsia="Verdana" w:cs="Verdana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1360" w:hanging="2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0" w:hanging="2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0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0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0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0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40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20" w:hanging="2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>
      <w:spacing w:before="150"/>
      <w:ind w:left="280"/>
    </w:pPr>
    <w:rPr>
      <w:rFonts w:ascii="Verdana" w:hAnsi="Verdana" w:eastAsia="Verdana" w:cs="Verdana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"/>
      <w:ind w:left="834" w:right="802"/>
      <w:outlineLvl w:val="1"/>
    </w:pPr>
    <w:rPr>
      <w:rFonts w:ascii="Verdana" w:hAnsi="Verdana" w:eastAsia="Verdana" w:cs="Verdana"/>
      <w:b/>
      <w:bCs/>
      <w:i/>
      <w:sz w:val="18"/>
      <w:szCs w:val="18"/>
    </w:rPr>
  </w:style>
  <w:style w:styleId="ListParagraph" w:type="paragraph">
    <w:name w:val="List Paragraph"/>
    <w:basedOn w:val="Normal"/>
    <w:uiPriority w:val="1"/>
    <w:qFormat/>
    <w:pPr>
      <w:spacing w:before="150"/>
      <w:ind w:left="280" w:firstLine="480"/>
    </w:pPr>
    <w:rPr>
      <w:rFonts w:ascii="Verdana" w:hAnsi="Verdana" w:eastAsia="Verdana" w:cs="Verdan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2017-11-20T09:54:05Z</dcterms:created>
  <dcterms:modified xsi:type="dcterms:W3CDTF">2017-11-20T09:54:05Z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Mozilla/5.0 (Windows NT 6.1; Win64; x64) AppleWebKit/537.36 (KHTML, like Gecko) Chrome/62.0.3202.94 Safari/537.36</vt:lpwstr>
  </property>
  <property fmtid="{D5CDD505-2E9C-101B-9397-08002B2CF9AE}" pid="4" name="LastSaved">
    <vt:filetime>2017-11-20T00:00:00Z</vt:filetime>
  </property>
</Properties>
</file>